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F4A4" w14:textId="5451FD1B" w:rsidR="00546373" w:rsidRPr="00643499" w:rsidRDefault="00546373" w:rsidP="00643499">
      <w:pPr>
        <w:spacing w:after="0" w:line="240" w:lineRule="auto"/>
        <w:jc w:val="center"/>
        <w:rPr>
          <w:b/>
          <w:bCs/>
          <w:sz w:val="40"/>
          <w:szCs w:val="40"/>
        </w:rPr>
      </w:pPr>
      <w:r w:rsidRPr="00643499">
        <w:rPr>
          <w:b/>
          <w:bCs/>
          <w:sz w:val="40"/>
          <w:szCs w:val="40"/>
        </w:rPr>
        <w:t>Notice of Privacy Practices</w:t>
      </w:r>
    </w:p>
    <w:p w14:paraId="5D10AAE2" w14:textId="77777777" w:rsidR="0006496F" w:rsidRDefault="0006496F" w:rsidP="00643499">
      <w:pPr>
        <w:pBdr>
          <w:bottom w:val="single" w:sz="6" w:space="1" w:color="auto"/>
        </w:pBdr>
        <w:spacing w:after="0" w:line="240" w:lineRule="auto"/>
        <w:jc w:val="center"/>
        <w:rPr>
          <w:b/>
          <w:bCs/>
        </w:rPr>
      </w:pPr>
    </w:p>
    <w:p w14:paraId="7173FB8A" w14:textId="3EFF23E4" w:rsidR="00A05EC0" w:rsidRDefault="0006496F" w:rsidP="00643499">
      <w:pPr>
        <w:pBdr>
          <w:bottom w:val="single" w:sz="6" w:space="1" w:color="auto"/>
        </w:pBdr>
        <w:spacing w:after="0" w:line="240" w:lineRule="auto"/>
        <w:jc w:val="center"/>
        <w:rPr>
          <w:b/>
          <w:bCs/>
        </w:rPr>
      </w:pPr>
      <w:r>
        <w:rPr>
          <w:b/>
          <w:bCs/>
        </w:rPr>
        <w:t>THIS NOTICE DESCRIBES HOW MEDICAL INFORMATION ABOUT YOU MAY BE USED AND DISCLOSED AND HOW YOU CAN GET ACCESS TO THIS INFORMATION. PLEASE REVIEW IT CAREFULLY.</w:t>
      </w:r>
    </w:p>
    <w:p w14:paraId="6E39EB27" w14:textId="77777777" w:rsidR="0006496F" w:rsidRDefault="0006496F" w:rsidP="00643499">
      <w:pPr>
        <w:spacing w:after="0" w:line="240" w:lineRule="auto"/>
        <w:jc w:val="both"/>
        <w:rPr>
          <w:b/>
          <w:bCs/>
        </w:rPr>
      </w:pPr>
    </w:p>
    <w:p w14:paraId="7A1024CB" w14:textId="51D13BFC" w:rsidR="00BF160B" w:rsidRPr="00643499" w:rsidRDefault="0006496F" w:rsidP="00643499">
      <w:pPr>
        <w:spacing w:after="0" w:line="240" w:lineRule="auto"/>
        <w:jc w:val="both"/>
        <w:rPr>
          <w:sz w:val="24"/>
          <w:szCs w:val="24"/>
        </w:rPr>
      </w:pPr>
      <w:r w:rsidRPr="00643499">
        <w:rPr>
          <w:sz w:val="24"/>
          <w:szCs w:val="24"/>
        </w:rPr>
        <w:t xml:space="preserve">The Health Insurance Portability and Accountability Act of 1996 (“HIPAA”) is a federal program that requires that all medical records and other individually identifiable health information used or disclosed by us in any form, whether electronically, on paper, or orally, are kept properly confidential. </w:t>
      </w:r>
      <w:r w:rsidR="00BF160B" w:rsidRPr="00643499">
        <w:rPr>
          <w:sz w:val="24"/>
          <w:szCs w:val="24"/>
        </w:rPr>
        <w:t>HIPAA</w:t>
      </w:r>
      <w:r w:rsidR="00643499">
        <w:rPr>
          <w:sz w:val="24"/>
          <w:szCs w:val="24"/>
        </w:rPr>
        <w:t xml:space="preserve"> provides</w:t>
      </w:r>
      <w:r w:rsidR="00BF160B" w:rsidRPr="00643499">
        <w:rPr>
          <w:sz w:val="24"/>
          <w:szCs w:val="24"/>
        </w:rPr>
        <w:t xml:space="preserve"> you, the patient, significant rights to understand and control how your health information is used. </w:t>
      </w:r>
      <w:r w:rsidR="00643499">
        <w:rPr>
          <w:sz w:val="24"/>
          <w:szCs w:val="24"/>
        </w:rPr>
        <w:t xml:space="preserve">Additionally, </w:t>
      </w:r>
      <w:r w:rsidR="00BF160B" w:rsidRPr="00643499">
        <w:rPr>
          <w:sz w:val="24"/>
          <w:szCs w:val="24"/>
        </w:rPr>
        <w:t xml:space="preserve">HIPAA provides penalties for covered entities that misuse personal health information. </w:t>
      </w:r>
    </w:p>
    <w:p w14:paraId="06BADA3E" w14:textId="77777777" w:rsidR="00BF160B" w:rsidRPr="00643499" w:rsidRDefault="00BF160B" w:rsidP="00643499">
      <w:pPr>
        <w:spacing w:after="0" w:line="240" w:lineRule="auto"/>
        <w:jc w:val="both"/>
        <w:rPr>
          <w:sz w:val="24"/>
          <w:szCs w:val="24"/>
        </w:rPr>
      </w:pPr>
    </w:p>
    <w:p w14:paraId="0B4B66AA" w14:textId="77777777" w:rsidR="00BF160B" w:rsidRPr="00643499" w:rsidRDefault="00BF160B" w:rsidP="00643499">
      <w:pPr>
        <w:spacing w:after="0" w:line="240" w:lineRule="auto"/>
        <w:jc w:val="both"/>
        <w:rPr>
          <w:sz w:val="24"/>
          <w:szCs w:val="24"/>
        </w:rPr>
      </w:pPr>
      <w:r w:rsidRPr="00643499">
        <w:rPr>
          <w:sz w:val="24"/>
          <w:szCs w:val="24"/>
        </w:rPr>
        <w:t>As required by HIPAA, ReFocus has prepared this explanation of how we are required to maintain the privacy of your health information and how we may disclose your health information.</w:t>
      </w:r>
    </w:p>
    <w:p w14:paraId="46EF29C7" w14:textId="77777777" w:rsidR="00BF160B" w:rsidRPr="00643499" w:rsidRDefault="00BF160B" w:rsidP="00643499">
      <w:pPr>
        <w:spacing w:after="0" w:line="240" w:lineRule="auto"/>
        <w:jc w:val="both"/>
        <w:rPr>
          <w:sz w:val="24"/>
          <w:szCs w:val="24"/>
        </w:rPr>
      </w:pPr>
    </w:p>
    <w:p w14:paraId="79F3A538" w14:textId="77777777" w:rsidR="00BF160B" w:rsidRPr="00643499" w:rsidRDefault="00BF160B" w:rsidP="00643499">
      <w:pPr>
        <w:spacing w:after="0" w:line="240" w:lineRule="auto"/>
        <w:jc w:val="both"/>
        <w:rPr>
          <w:sz w:val="24"/>
          <w:szCs w:val="24"/>
        </w:rPr>
      </w:pPr>
      <w:r w:rsidRPr="00643499">
        <w:rPr>
          <w:sz w:val="24"/>
          <w:szCs w:val="24"/>
        </w:rPr>
        <w:t xml:space="preserve">ReFocus may use and disclose your medical records only for each of the following purposes: treatment; payment; and healthcare options. </w:t>
      </w:r>
    </w:p>
    <w:p w14:paraId="5A69B2C7" w14:textId="77777777" w:rsidR="00BF160B" w:rsidRPr="00643499" w:rsidRDefault="00BF160B" w:rsidP="00643499">
      <w:pPr>
        <w:spacing w:after="0" w:line="240" w:lineRule="auto"/>
        <w:jc w:val="both"/>
        <w:rPr>
          <w:sz w:val="24"/>
          <w:szCs w:val="24"/>
        </w:rPr>
      </w:pPr>
    </w:p>
    <w:p w14:paraId="0354699C" w14:textId="43DF8C5F" w:rsidR="00BF160B" w:rsidRPr="00643499" w:rsidRDefault="00BF160B" w:rsidP="00643499">
      <w:pPr>
        <w:pStyle w:val="ListParagraph"/>
        <w:numPr>
          <w:ilvl w:val="0"/>
          <w:numId w:val="1"/>
        </w:numPr>
        <w:spacing w:after="0" w:line="240" w:lineRule="auto"/>
        <w:jc w:val="both"/>
        <w:rPr>
          <w:b/>
          <w:bCs/>
          <w:sz w:val="24"/>
          <w:szCs w:val="24"/>
          <w:u w:val="single"/>
        </w:rPr>
      </w:pPr>
      <w:r w:rsidRPr="00643499">
        <w:rPr>
          <w:b/>
          <w:bCs/>
          <w:sz w:val="24"/>
          <w:szCs w:val="24"/>
          <w:u w:val="single"/>
        </w:rPr>
        <w:t>Treatment</w:t>
      </w:r>
      <w:r w:rsidR="00643499">
        <w:rPr>
          <w:b/>
          <w:bCs/>
          <w:sz w:val="24"/>
          <w:szCs w:val="24"/>
          <w:u w:val="single"/>
        </w:rPr>
        <w:t>:</w:t>
      </w:r>
      <w:r w:rsidRPr="00643499">
        <w:rPr>
          <w:sz w:val="24"/>
          <w:szCs w:val="24"/>
        </w:rPr>
        <w:t xml:space="preserve"> providing, coordinating, or managing health care or related services by one or more healthcare providers. An example would include a physical examination. </w:t>
      </w:r>
    </w:p>
    <w:p w14:paraId="10EF4D59" w14:textId="77777777" w:rsidR="00BF160B" w:rsidRPr="00643499" w:rsidRDefault="00BF160B" w:rsidP="00643499">
      <w:pPr>
        <w:pStyle w:val="ListParagraph"/>
        <w:spacing w:after="0" w:line="240" w:lineRule="auto"/>
        <w:jc w:val="both"/>
        <w:rPr>
          <w:b/>
          <w:bCs/>
          <w:sz w:val="24"/>
          <w:szCs w:val="24"/>
          <w:u w:val="single"/>
        </w:rPr>
      </w:pPr>
    </w:p>
    <w:p w14:paraId="18AAB0B1" w14:textId="17A8DAD3" w:rsidR="00BF160B" w:rsidRPr="00643499" w:rsidRDefault="00BF160B" w:rsidP="00643499">
      <w:pPr>
        <w:pStyle w:val="ListParagraph"/>
        <w:numPr>
          <w:ilvl w:val="0"/>
          <w:numId w:val="1"/>
        </w:numPr>
        <w:spacing w:after="0" w:line="240" w:lineRule="auto"/>
        <w:jc w:val="both"/>
        <w:rPr>
          <w:b/>
          <w:bCs/>
          <w:sz w:val="24"/>
          <w:szCs w:val="24"/>
          <w:u w:val="single"/>
        </w:rPr>
      </w:pPr>
      <w:r w:rsidRPr="00643499">
        <w:rPr>
          <w:b/>
          <w:bCs/>
          <w:sz w:val="24"/>
          <w:szCs w:val="24"/>
          <w:u w:val="single"/>
        </w:rPr>
        <w:t>Payment</w:t>
      </w:r>
      <w:r w:rsidR="00643499">
        <w:rPr>
          <w:b/>
          <w:bCs/>
          <w:sz w:val="24"/>
          <w:szCs w:val="24"/>
          <w:u w:val="single"/>
        </w:rPr>
        <w:t>:</w:t>
      </w:r>
      <w:r w:rsidRPr="00643499">
        <w:rPr>
          <w:sz w:val="24"/>
          <w:szCs w:val="24"/>
        </w:rPr>
        <w:t xml:space="preserve"> such activities as obtaining reimbursement for services confirming coverage, billing, or collection activities</w:t>
      </w:r>
      <w:r w:rsidR="001501FE" w:rsidRPr="00643499">
        <w:rPr>
          <w:sz w:val="24"/>
          <w:szCs w:val="24"/>
        </w:rPr>
        <w:t>, and utilization review. An example of this would be sending a bill for your visit to your insurance company for payment.</w:t>
      </w:r>
    </w:p>
    <w:p w14:paraId="7EEB30E8" w14:textId="77777777" w:rsidR="00BF160B" w:rsidRPr="00643499" w:rsidRDefault="00BF160B" w:rsidP="00643499">
      <w:pPr>
        <w:spacing w:after="0" w:line="240" w:lineRule="auto"/>
        <w:jc w:val="both"/>
        <w:rPr>
          <w:b/>
          <w:bCs/>
          <w:sz w:val="24"/>
          <w:szCs w:val="24"/>
          <w:u w:val="single"/>
        </w:rPr>
      </w:pPr>
    </w:p>
    <w:p w14:paraId="3CE6944C" w14:textId="1CD55EC7" w:rsidR="0006496F" w:rsidRPr="00643499" w:rsidRDefault="00BF160B" w:rsidP="00643499">
      <w:pPr>
        <w:pStyle w:val="ListParagraph"/>
        <w:numPr>
          <w:ilvl w:val="0"/>
          <w:numId w:val="1"/>
        </w:numPr>
        <w:spacing w:after="0" w:line="240" w:lineRule="auto"/>
        <w:jc w:val="both"/>
        <w:rPr>
          <w:b/>
          <w:bCs/>
          <w:sz w:val="24"/>
          <w:szCs w:val="24"/>
        </w:rPr>
      </w:pPr>
      <w:r w:rsidRPr="00643499">
        <w:rPr>
          <w:b/>
          <w:bCs/>
          <w:sz w:val="24"/>
          <w:szCs w:val="24"/>
          <w:u w:val="single"/>
        </w:rPr>
        <w:t>Healthcare Options</w:t>
      </w:r>
      <w:r w:rsidR="00643499">
        <w:rPr>
          <w:b/>
          <w:bCs/>
          <w:sz w:val="24"/>
          <w:szCs w:val="24"/>
          <w:u w:val="single"/>
        </w:rPr>
        <w:t>:</w:t>
      </w:r>
      <w:r w:rsidR="00624BBC" w:rsidRPr="00643499">
        <w:rPr>
          <w:sz w:val="24"/>
          <w:szCs w:val="24"/>
        </w:rPr>
        <w:t xml:space="preserve"> includes the business aspects of running our practice, such as conducting quality assessment and improvement activities, auditing functions, and cost-management analysis and customer service. An example would be </w:t>
      </w:r>
      <w:r w:rsidR="009C3C94" w:rsidRPr="00643499">
        <w:rPr>
          <w:sz w:val="24"/>
          <w:szCs w:val="24"/>
        </w:rPr>
        <w:t xml:space="preserve">internal quality assessment review. </w:t>
      </w:r>
    </w:p>
    <w:p w14:paraId="71DD7793" w14:textId="77777777" w:rsidR="00A05EC0" w:rsidRPr="00643499" w:rsidRDefault="00A05EC0" w:rsidP="00643499">
      <w:pPr>
        <w:spacing w:after="0" w:line="240" w:lineRule="auto"/>
        <w:jc w:val="both"/>
        <w:rPr>
          <w:i/>
          <w:iCs/>
          <w:sz w:val="24"/>
          <w:szCs w:val="24"/>
        </w:rPr>
      </w:pPr>
    </w:p>
    <w:p w14:paraId="461E2AED" w14:textId="04B51EE7" w:rsidR="009C3C94" w:rsidRPr="00643499" w:rsidRDefault="009C3C94" w:rsidP="00643499">
      <w:pPr>
        <w:spacing w:after="0" w:line="240" w:lineRule="auto"/>
        <w:jc w:val="both"/>
        <w:rPr>
          <w:sz w:val="24"/>
          <w:szCs w:val="24"/>
        </w:rPr>
      </w:pPr>
      <w:r w:rsidRPr="00643499">
        <w:rPr>
          <w:sz w:val="24"/>
          <w:szCs w:val="24"/>
        </w:rPr>
        <w:t xml:space="preserve">ReFocus may create and distribute de-identified health information by removing references to individually identifiable information. ReFocus reserves the right to change the terms of  our Notice of Privacy Procedure and make the new notice provisions effective for all protected health information we maintain. ReFocus will post and you may request a written copy of the Notice of Privacy Practices form. </w:t>
      </w:r>
    </w:p>
    <w:p w14:paraId="4C56B33E" w14:textId="77777777" w:rsidR="009C3C94" w:rsidRPr="00643499" w:rsidRDefault="009C3C94" w:rsidP="00643499">
      <w:pPr>
        <w:spacing w:after="0" w:line="240" w:lineRule="auto"/>
        <w:jc w:val="both"/>
        <w:rPr>
          <w:sz w:val="24"/>
          <w:szCs w:val="24"/>
        </w:rPr>
      </w:pPr>
    </w:p>
    <w:p w14:paraId="185ADC23" w14:textId="5683D493" w:rsidR="009C3C94" w:rsidRPr="00643499" w:rsidRDefault="009C3C94" w:rsidP="00643499">
      <w:pPr>
        <w:spacing w:after="0" w:line="240" w:lineRule="auto"/>
        <w:jc w:val="both"/>
        <w:rPr>
          <w:sz w:val="24"/>
          <w:szCs w:val="24"/>
        </w:rPr>
      </w:pPr>
      <w:r w:rsidRPr="00643499">
        <w:rPr>
          <w:sz w:val="24"/>
          <w:szCs w:val="24"/>
        </w:rPr>
        <w:t xml:space="preserve">You have recourse if you feel your privacy protections have been violated. You have the right to file a written complaint to ReFocus or to the U.S. Department of Health and Human Services: Office of Civil Rights about the violations of provisions of this notice or the </w:t>
      </w:r>
      <w:r w:rsidR="00020E87" w:rsidRPr="00643499">
        <w:rPr>
          <w:sz w:val="24"/>
          <w:szCs w:val="24"/>
        </w:rPr>
        <w:t>policies</w:t>
      </w:r>
      <w:r w:rsidRPr="00643499">
        <w:rPr>
          <w:sz w:val="24"/>
          <w:szCs w:val="24"/>
        </w:rPr>
        <w:t xml:space="preserve"> and procedures of ReFocus. ReFocus will not retaliate against you for filing a complaint. </w:t>
      </w:r>
    </w:p>
    <w:p w14:paraId="74F3F0B1" w14:textId="77777777" w:rsidR="009C3C94" w:rsidRPr="00643499" w:rsidRDefault="009C3C94" w:rsidP="00643499">
      <w:pPr>
        <w:spacing w:after="0" w:line="240" w:lineRule="auto"/>
        <w:jc w:val="both"/>
        <w:rPr>
          <w:sz w:val="28"/>
          <w:szCs w:val="28"/>
        </w:rPr>
      </w:pPr>
    </w:p>
    <w:p w14:paraId="4F428D6A" w14:textId="1C41EB5A" w:rsidR="009C3C94" w:rsidRPr="00643499" w:rsidRDefault="009C3C94" w:rsidP="00643499">
      <w:pPr>
        <w:spacing w:after="0" w:line="240" w:lineRule="auto"/>
        <w:jc w:val="both"/>
        <w:rPr>
          <w:b/>
          <w:bCs/>
          <w:sz w:val="28"/>
          <w:szCs w:val="28"/>
        </w:rPr>
      </w:pPr>
      <w:r w:rsidRPr="00643499">
        <w:rPr>
          <w:b/>
          <w:bCs/>
          <w:sz w:val="28"/>
          <w:szCs w:val="28"/>
        </w:rPr>
        <w:lastRenderedPageBreak/>
        <w:t>PLEASE CONTACT US AT OUR WATERBURY, CT LOCATION FOR ADDITIONAL INFORMATION</w:t>
      </w:r>
      <w:r w:rsidR="00643499">
        <w:rPr>
          <w:b/>
          <w:bCs/>
          <w:sz w:val="28"/>
          <w:szCs w:val="28"/>
        </w:rPr>
        <w:t>:</w:t>
      </w:r>
    </w:p>
    <w:p w14:paraId="4BD73CF6" w14:textId="77777777" w:rsidR="009C3C94" w:rsidRDefault="009C3C94" w:rsidP="00643499">
      <w:pPr>
        <w:spacing w:after="0" w:line="240" w:lineRule="auto"/>
        <w:jc w:val="both"/>
        <w:rPr>
          <w:b/>
          <w:bCs/>
        </w:rPr>
      </w:pPr>
    </w:p>
    <w:p w14:paraId="639F5E29" w14:textId="77777777" w:rsidR="009C3C94" w:rsidRPr="00643499" w:rsidRDefault="009C3C94" w:rsidP="00643499">
      <w:pPr>
        <w:spacing w:after="0" w:line="240" w:lineRule="auto"/>
        <w:jc w:val="both"/>
        <w:rPr>
          <w:b/>
          <w:bCs/>
          <w:sz w:val="24"/>
          <w:szCs w:val="24"/>
        </w:rPr>
      </w:pPr>
      <w:r w:rsidRPr="00643499">
        <w:rPr>
          <w:b/>
          <w:bCs/>
          <w:sz w:val="24"/>
          <w:szCs w:val="24"/>
        </w:rPr>
        <w:t>ReFocus Eye Health</w:t>
      </w:r>
    </w:p>
    <w:p w14:paraId="2BA243D6" w14:textId="77777777" w:rsidR="009C3C94" w:rsidRPr="00643499" w:rsidRDefault="009C3C94" w:rsidP="00643499">
      <w:pPr>
        <w:spacing w:after="0" w:line="240" w:lineRule="auto"/>
        <w:jc w:val="both"/>
        <w:rPr>
          <w:sz w:val="24"/>
          <w:szCs w:val="24"/>
        </w:rPr>
      </w:pPr>
      <w:r w:rsidRPr="00643499">
        <w:rPr>
          <w:sz w:val="24"/>
          <w:szCs w:val="24"/>
        </w:rPr>
        <w:t>87 Grandview Avenue, Suite B</w:t>
      </w:r>
    </w:p>
    <w:p w14:paraId="7996519A" w14:textId="77777777" w:rsidR="009C3C94" w:rsidRPr="00643499" w:rsidRDefault="009C3C94" w:rsidP="00643499">
      <w:pPr>
        <w:spacing w:after="0" w:line="240" w:lineRule="auto"/>
        <w:jc w:val="both"/>
        <w:rPr>
          <w:sz w:val="24"/>
          <w:szCs w:val="24"/>
        </w:rPr>
      </w:pPr>
      <w:r w:rsidRPr="00643499">
        <w:rPr>
          <w:sz w:val="24"/>
          <w:szCs w:val="24"/>
        </w:rPr>
        <w:t>Waterbury, CT 06708</w:t>
      </w:r>
    </w:p>
    <w:p w14:paraId="3BEDD27E" w14:textId="029510D3" w:rsidR="009C3C94" w:rsidRPr="00643499" w:rsidRDefault="009C3C94" w:rsidP="00643499">
      <w:pPr>
        <w:spacing w:after="0" w:line="240" w:lineRule="auto"/>
        <w:jc w:val="both"/>
        <w:rPr>
          <w:sz w:val="24"/>
          <w:szCs w:val="24"/>
        </w:rPr>
      </w:pPr>
      <w:r w:rsidRPr="00643499">
        <w:rPr>
          <w:sz w:val="24"/>
          <w:szCs w:val="24"/>
        </w:rPr>
        <w:t xml:space="preserve">Privacy Officer: Rabia Hamid, Director of Quality, Safety, and Compliance </w:t>
      </w:r>
    </w:p>
    <w:p w14:paraId="6C2CC96B" w14:textId="734AA58D" w:rsidR="009C3C94" w:rsidRPr="00643499" w:rsidRDefault="009C3C94" w:rsidP="00643499">
      <w:pPr>
        <w:spacing w:after="0" w:line="240" w:lineRule="auto"/>
        <w:jc w:val="both"/>
        <w:rPr>
          <w:sz w:val="24"/>
          <w:szCs w:val="24"/>
        </w:rPr>
      </w:pPr>
      <w:r w:rsidRPr="00643499">
        <w:rPr>
          <w:sz w:val="24"/>
          <w:szCs w:val="24"/>
        </w:rPr>
        <w:t>rabia.hamid@refocuseye.com</w:t>
      </w:r>
    </w:p>
    <w:p w14:paraId="0AD337FB" w14:textId="5D4276AB" w:rsidR="00A05EC0" w:rsidRDefault="00A05EC0" w:rsidP="00643499">
      <w:pPr>
        <w:spacing w:after="0" w:line="240" w:lineRule="auto"/>
        <w:jc w:val="both"/>
        <w:rPr>
          <w:sz w:val="28"/>
          <w:szCs w:val="28"/>
        </w:rPr>
      </w:pPr>
      <w:r w:rsidRPr="00643499">
        <w:rPr>
          <w:sz w:val="28"/>
          <w:szCs w:val="28"/>
        </w:rPr>
        <w:t xml:space="preserve"> </w:t>
      </w:r>
    </w:p>
    <w:p w14:paraId="05DC0DE4" w14:textId="77777777" w:rsidR="00643499" w:rsidRDefault="00643499" w:rsidP="00643499">
      <w:pPr>
        <w:spacing w:after="0" w:line="240" w:lineRule="auto"/>
        <w:jc w:val="both"/>
        <w:rPr>
          <w:sz w:val="28"/>
          <w:szCs w:val="28"/>
        </w:rPr>
      </w:pPr>
    </w:p>
    <w:p w14:paraId="2F9F6D89" w14:textId="77777777" w:rsidR="00643499" w:rsidRPr="00643499" w:rsidRDefault="00643499" w:rsidP="00643499">
      <w:pPr>
        <w:spacing w:after="0" w:line="240" w:lineRule="auto"/>
        <w:jc w:val="both"/>
        <w:rPr>
          <w:sz w:val="28"/>
          <w:szCs w:val="28"/>
        </w:rPr>
      </w:pPr>
    </w:p>
    <w:p w14:paraId="450C2361" w14:textId="1287F1AA" w:rsidR="009C3C94" w:rsidRPr="00643499" w:rsidRDefault="009C3C94" w:rsidP="00643499">
      <w:pPr>
        <w:spacing w:after="0" w:line="240" w:lineRule="auto"/>
        <w:jc w:val="both"/>
        <w:rPr>
          <w:b/>
          <w:bCs/>
          <w:sz w:val="28"/>
          <w:szCs w:val="28"/>
        </w:rPr>
      </w:pPr>
      <w:r w:rsidRPr="00643499">
        <w:rPr>
          <w:b/>
          <w:bCs/>
          <w:sz w:val="28"/>
          <w:szCs w:val="28"/>
        </w:rPr>
        <w:t xml:space="preserve">To File a HIPAA Complaint: </w:t>
      </w:r>
    </w:p>
    <w:p w14:paraId="5E47FF11" w14:textId="77777777" w:rsidR="009C3C94" w:rsidRDefault="009C3C94" w:rsidP="00643499">
      <w:pPr>
        <w:spacing w:after="0" w:line="240" w:lineRule="auto"/>
        <w:jc w:val="both"/>
        <w:rPr>
          <w:b/>
          <w:bCs/>
        </w:rPr>
      </w:pPr>
    </w:p>
    <w:p w14:paraId="29F514B6" w14:textId="2CF8B9CA" w:rsidR="009C3C94" w:rsidRPr="00643499" w:rsidRDefault="009C3C94" w:rsidP="00643499">
      <w:pPr>
        <w:spacing w:after="0" w:line="240" w:lineRule="auto"/>
        <w:jc w:val="both"/>
        <w:rPr>
          <w:b/>
          <w:bCs/>
          <w:sz w:val="24"/>
          <w:szCs w:val="24"/>
        </w:rPr>
      </w:pPr>
      <w:r w:rsidRPr="00643499">
        <w:rPr>
          <w:b/>
          <w:bCs/>
          <w:sz w:val="24"/>
          <w:szCs w:val="24"/>
        </w:rPr>
        <w:t>U.S.</w:t>
      </w:r>
      <w:r w:rsidRPr="00643499">
        <w:rPr>
          <w:b/>
          <w:bCs/>
          <w:sz w:val="24"/>
          <w:szCs w:val="24"/>
        </w:rPr>
        <w:t xml:space="preserve"> Department of Health and Human Services: Office of Civil Rights</w:t>
      </w:r>
    </w:p>
    <w:p w14:paraId="120D4C80" w14:textId="65CB609E" w:rsidR="009C3C94" w:rsidRPr="00643499" w:rsidRDefault="009C3C94" w:rsidP="00643499">
      <w:pPr>
        <w:spacing w:after="0" w:line="240" w:lineRule="auto"/>
        <w:jc w:val="both"/>
        <w:rPr>
          <w:sz w:val="24"/>
          <w:szCs w:val="24"/>
        </w:rPr>
      </w:pPr>
      <w:r w:rsidRPr="00643499">
        <w:rPr>
          <w:sz w:val="24"/>
          <w:szCs w:val="24"/>
        </w:rPr>
        <w:t xml:space="preserve">200 Independence Avenue, S.W. </w:t>
      </w:r>
    </w:p>
    <w:p w14:paraId="17A28D70" w14:textId="4D6C166B" w:rsidR="009C3C94" w:rsidRPr="00643499" w:rsidRDefault="00643499" w:rsidP="00643499">
      <w:pPr>
        <w:spacing w:after="0" w:line="240" w:lineRule="auto"/>
        <w:jc w:val="both"/>
        <w:rPr>
          <w:sz w:val="24"/>
          <w:szCs w:val="24"/>
        </w:rPr>
      </w:pPr>
      <w:r w:rsidRPr="00643499">
        <w:rPr>
          <w:sz w:val="24"/>
          <w:szCs w:val="24"/>
        </w:rPr>
        <w:t>Washington, D.C. 20201</w:t>
      </w:r>
    </w:p>
    <w:p w14:paraId="41C2CFF5" w14:textId="3AA4C2B7" w:rsidR="00643499" w:rsidRPr="00643499" w:rsidRDefault="00643499" w:rsidP="00643499">
      <w:pPr>
        <w:spacing w:after="0" w:line="240" w:lineRule="auto"/>
        <w:jc w:val="both"/>
        <w:rPr>
          <w:sz w:val="24"/>
          <w:szCs w:val="24"/>
        </w:rPr>
      </w:pPr>
      <w:r w:rsidRPr="00643499">
        <w:rPr>
          <w:sz w:val="24"/>
          <w:szCs w:val="24"/>
        </w:rPr>
        <w:t>Phone: (202) 619- 0257 or Toll-Free: (877) 696- 6775</w:t>
      </w:r>
    </w:p>
    <w:p w14:paraId="4FE38EC9" w14:textId="77777777" w:rsidR="00643499" w:rsidRPr="009C3C94" w:rsidRDefault="00643499" w:rsidP="00A05EC0">
      <w:pPr>
        <w:spacing w:after="0" w:line="240" w:lineRule="auto"/>
        <w:jc w:val="both"/>
      </w:pPr>
    </w:p>
    <w:sectPr w:rsidR="00643499" w:rsidRPr="009C3C9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8968" w14:textId="77777777" w:rsidR="00F262A9" w:rsidRDefault="00F262A9" w:rsidP="00546373">
      <w:pPr>
        <w:spacing w:after="0" w:line="240" w:lineRule="auto"/>
      </w:pPr>
      <w:r>
        <w:separator/>
      </w:r>
    </w:p>
  </w:endnote>
  <w:endnote w:type="continuationSeparator" w:id="0">
    <w:p w14:paraId="72C02811" w14:textId="77777777" w:rsidR="00F262A9" w:rsidRDefault="00F262A9" w:rsidP="0054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E065" w14:textId="77777777" w:rsidR="00F262A9" w:rsidRDefault="00F262A9" w:rsidP="00546373">
      <w:pPr>
        <w:spacing w:after="0" w:line="240" w:lineRule="auto"/>
      </w:pPr>
      <w:r>
        <w:separator/>
      </w:r>
    </w:p>
  </w:footnote>
  <w:footnote w:type="continuationSeparator" w:id="0">
    <w:p w14:paraId="0FA9F408" w14:textId="77777777" w:rsidR="00F262A9" w:rsidRDefault="00F262A9" w:rsidP="00546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788F" w14:textId="08963A0B" w:rsidR="00546373" w:rsidRDefault="00546373" w:rsidP="00546373">
    <w:pPr>
      <w:pStyle w:val="Header"/>
      <w:jc w:val="center"/>
    </w:pPr>
    <w:r>
      <w:rPr>
        <w:rFonts w:ascii="Arial" w:hAnsi="Arial" w:cs="Arial"/>
        <w:b/>
        <w:bCs/>
        <w:noProof/>
      </w:rPr>
      <w:drawing>
        <wp:inline distT="0" distB="0" distL="0" distR="0" wp14:anchorId="063D5D77" wp14:editId="7B374ACF">
          <wp:extent cx="1466850" cy="623411"/>
          <wp:effectExtent l="0" t="0" r="0" b="571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415" cy="6313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0406"/>
    <w:multiLevelType w:val="hybridMultilevel"/>
    <w:tmpl w:val="241A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86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92"/>
    <w:rsid w:val="00020E87"/>
    <w:rsid w:val="0006496F"/>
    <w:rsid w:val="000E00F2"/>
    <w:rsid w:val="001501FE"/>
    <w:rsid w:val="0017108F"/>
    <w:rsid w:val="002B54C7"/>
    <w:rsid w:val="00327241"/>
    <w:rsid w:val="00366475"/>
    <w:rsid w:val="003F205D"/>
    <w:rsid w:val="004961F8"/>
    <w:rsid w:val="00546373"/>
    <w:rsid w:val="005B3516"/>
    <w:rsid w:val="005F3FEB"/>
    <w:rsid w:val="00624BBC"/>
    <w:rsid w:val="00643499"/>
    <w:rsid w:val="00664CCA"/>
    <w:rsid w:val="0098768D"/>
    <w:rsid w:val="00991292"/>
    <w:rsid w:val="009C3C94"/>
    <w:rsid w:val="00A05EC0"/>
    <w:rsid w:val="00AD610E"/>
    <w:rsid w:val="00BF160B"/>
    <w:rsid w:val="00F262A9"/>
    <w:rsid w:val="00F8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8E79"/>
  <w15:chartTrackingRefBased/>
  <w15:docId w15:val="{E8FDD24F-6698-4EFE-805D-C5F352C5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373"/>
  </w:style>
  <w:style w:type="paragraph" w:styleId="Footer">
    <w:name w:val="footer"/>
    <w:basedOn w:val="Normal"/>
    <w:link w:val="FooterChar"/>
    <w:uiPriority w:val="99"/>
    <w:unhideWhenUsed/>
    <w:rsid w:val="0054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373"/>
  </w:style>
  <w:style w:type="character" w:styleId="Hyperlink">
    <w:name w:val="Hyperlink"/>
    <w:basedOn w:val="DefaultParagraphFont"/>
    <w:uiPriority w:val="99"/>
    <w:unhideWhenUsed/>
    <w:rsid w:val="00546373"/>
    <w:rPr>
      <w:color w:val="0563C1" w:themeColor="hyperlink"/>
      <w:u w:val="single"/>
    </w:rPr>
  </w:style>
  <w:style w:type="character" w:styleId="UnresolvedMention">
    <w:name w:val="Unresolved Mention"/>
    <w:basedOn w:val="DefaultParagraphFont"/>
    <w:uiPriority w:val="99"/>
    <w:semiHidden/>
    <w:unhideWhenUsed/>
    <w:rsid w:val="00546373"/>
    <w:rPr>
      <w:color w:val="605E5C"/>
      <w:shd w:val="clear" w:color="auto" w:fill="E1DFDD"/>
    </w:rPr>
  </w:style>
  <w:style w:type="paragraph" w:styleId="ListParagraph">
    <w:name w:val="List Paragraph"/>
    <w:basedOn w:val="Normal"/>
    <w:uiPriority w:val="34"/>
    <w:qFormat/>
    <w:rsid w:val="00BF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Hamid</dc:creator>
  <cp:keywords/>
  <dc:description/>
  <cp:lastModifiedBy>Rabia Hamid</cp:lastModifiedBy>
  <cp:revision>8</cp:revision>
  <dcterms:created xsi:type="dcterms:W3CDTF">2024-01-25T23:36:00Z</dcterms:created>
  <dcterms:modified xsi:type="dcterms:W3CDTF">2024-01-26T19:25:00Z</dcterms:modified>
</cp:coreProperties>
</file>